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Llorca Jesus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SEACOR MARINE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12121 WICKCHESTER LANE,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SEACOR Marine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SMHI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4.39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385,282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384,881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4.39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18,550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exercise of 200 stock options occurred automatically pursuant to a Rule 10b5-1 trading plan adopted by the Reporting Person on March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sale of 401 shares occurred automatically pursuant to a Rule 10b5-1 trading plan adopted by the Reporting Person on March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options vested in three equal installments on March 4, 2021, March 4, 2022 and March 4, 2023.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H. Everett II,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05427" TargetMode="External"/><Relationship Id="rId5" Type="http://schemas.openxmlformats.org/officeDocument/2006/relationships/hyperlink" Target="http://www.sec.gov/cgi-bin/browse-edgar?action=getcompany&amp;CIK=00016903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668</Words>
  <Characters>3567</Characters>
  <CharactersWithSpaces>4145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