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SEACOR Marine Holdings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Stock, par value $.01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09/30/2026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P. Oppenheimer Investment Parternship, LP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</w:t>
            </w:r>
          </w:p>
        </w:tc>
        <w:tc>
          <w:tcPr>
            <w:tcW w:w="3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Citizenship or Place of Organization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DELAWARE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3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0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3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530,010.00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530,010.00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530,010.00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716915</wp:posOffset>
            </wp:positionH>
            <wp:positionV relativeFrom="paragraph">
              <wp:posOffset>12700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1.95 %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Oppenheimer-Close Investment Partnership, LP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ectPr>
          <w:pgSz w:w="11900" w:h="16838" w:orient="portrait"/>
          <w:cols w:equalWidth="0" w:num="1">
            <w:col w:w="10099"/>
          </w:cols>
          <w:pgMar w:left="360" w:top="102" w:right="1440" w:bottom="0" w:gutter="0" w:footer="0" w:header="0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147,961.00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147,961.00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147,961.00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0.55 %</w:t>
      </w:r>
    </w:p>
    <w:p>
      <w:pPr>
        <w:sectPr>
          <w:pgSz w:w="11900" w:h="16838" w:orient="portrait"/>
          <w:cols w:equalWidth="0" w:num="2">
            <w:col w:w="1060" w:space="60"/>
            <w:col w:w="8979"/>
          </w:cols>
          <w:pgMar w:left="360" w:top="102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1120" w:hanging="1112"/>
        <w:spacing w:after="0"/>
        <w:tabs>
          <w:tab w:leader="none" w:pos="1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11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Oppenheimer + Close, LLC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the appropriate box if a member of a Group (see instructions)</w:t>
      </w:r>
    </w:p>
    <w:p>
      <w:pPr>
        <w:sectPr>
          <w:pgSz w:w="11900" w:h="16838" w:orient="portrait"/>
          <w:cols w:equalWidth="0" w:num="1">
            <w:col w:w="10099"/>
          </w:cols>
          <w:pgMar w:left="360" w:top="111" w:right="1440" w:bottom="0" w:gutter="0" w:footer="0" w:header="0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102,766.00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102,766.00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705,086.00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2.6 %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8979"/>
          </w:cols>
          <w:pgMar w:left="360" w:top="111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Oppvest, LLC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the appropriate box if a member of a Group (see instructions)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2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838" w:orient="portrait"/>
          <w:cols w:equalWidth="0" w:num="1">
            <w:col w:w="10099"/>
          </w:cols>
          <w:pgMar w:left="360" w:top="111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677,971.00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677,971.00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677,971.00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2.5 %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OO, IA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8979"/>
          </w:cols>
          <w:pgMar w:left="360" w:top="11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Carl K. Oppenheimer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the appropriate box if a member of a Group (see instructions)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780,737.00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780,737.00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12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ectPr>
          <w:pgSz w:w="11900" w:h="16838" w:orient="portrait"/>
          <w:cols w:equalWidth="0" w:num="1">
            <w:col w:w="10099"/>
          </w:cols>
          <w:pgMar w:left="360" w:top="112" w:right="1440" w:bottom="0" w:gutter="0" w:footer="0" w:header="0"/>
          <w:type w:val="continuous"/>
        </w:sectPr>
      </w:pPr>
    </w:p>
    <w:bookmarkStart w:id="4" w:name="page5"/>
    <w:bookmarkEnd w:id="4"/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1,383,057.00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716915</wp:posOffset>
            </wp:positionH>
            <wp:positionV relativeFrom="paragraph">
              <wp:posOffset>12700</wp:posOffset>
            </wp:positionV>
            <wp:extent cx="128905" cy="128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5.1 %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SEACOR Marine Holdings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12121 Wickchester Lane, Suite 500, Houston, TEXAS 77079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ectPr>
          <w:pgSz w:w="11900" w:h="16838" w:orient="portrait"/>
          <w:cols w:equalWidth="0" w:num="1">
            <w:col w:w="10900"/>
          </w:cols>
          <w:pgMar w:left="360" w:top="355" w:right="639" w:bottom="0" w:gutter="0" w:footer="0" w:header="0"/>
        </w:sectPr>
      </w:pP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3.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(f)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(g)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(j)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(k)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4.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P. Oppenheimer Investment Partnership, LP Oppenheimer-Close Investment Partnership, LP Oppenheimer + Close, LLC Oppvest, LLC Carl K. Oppenheimer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119 West 57th Street Suite 1515 New York, NY 10019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 Delaware Delaware Delaware USA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Stock, par value $.01 per share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Broker or dealer registered under section 15 of the Act (15 U.S.C. 78o);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Bank as defined in section 3(a)(6)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Insurance company as defined in section 3(a)(19)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company registered under section 8 of the Investment Company Act of 1940 (15 U.S.C. 80a-8);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investment adviser in accordance with § 240.13d-1(b)(1)(ii)(E);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employee benefit plan or endowment fund in accordance with § 240.13d-1(b)(1)(ii)(F);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parent holding company or control person in accordance with § 240.13d-1(b)(1)(ii)(G);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savings associations as defined in Section 3(b) of the Federal Deposit Insurance Act (12 U.S.C. 1813);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440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780"/>
        <w:spacing w:after="0" w:line="241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non-U.S. institution in accordance with § 240.13d-1(b)(1)(ii)(J). If filing as a non-U.S. institution in accordance with § 240.13d-1(b)(1)(ii)(J),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Group, in accordance with Rule 240.13d-1(b)(1)(ii)(K).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27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9980"/>
          </w:cols>
          <w:pgMar w:left="360" w:top="355" w:right="639" w:bottom="0" w:gutter="0" w:footer="0" w:header="0"/>
          <w:type w:val="continuous"/>
        </w:sectPr>
      </w:pPr>
    </w:p>
    <w:p>
      <w:pPr>
        <w:jc w:val="right"/>
        <w:ind w:righ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530,010 147,961 705,086 677,971 1,383,057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ectPr>
          <w:pgSz w:w="11900" w:h="16838" w:orient="portrait"/>
          <w:cols w:equalWidth="0" w:num="1">
            <w:col w:w="10900"/>
          </w:cols>
          <w:pgMar w:left="360" w:top="355" w:right="639" w:bottom="0" w:gutter="0" w:footer="0" w:header="0"/>
          <w:type w:val="continuous"/>
        </w:sectPr>
      </w:pPr>
    </w:p>
    <w:bookmarkStart w:id="5" w:name="page6"/>
    <w:bookmarkEnd w:id="5"/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2.0% 0.6% 2.6% 2.5% 5.1% %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Number of shares as to which the person has:</w:t>
      </w:r>
    </w:p>
    <w:p>
      <w:pPr>
        <w:spacing w:after="0" w:line="55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530,010 147,961 102,766 677,971 780,737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right="6240" w:firstLine="6"/>
        <w:spacing w:after="0" w:line="486" w:lineRule="auto"/>
        <w:tabs>
          <w:tab w:leader="none" w:pos="31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 0 0 0 0 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530,010 147,961 102,766 677,971 780,737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120" w:firstLine="6"/>
        <w:spacing w:after="0" w:line="486" w:lineRule="auto"/>
        <w:tabs>
          <w:tab w:leader="none" w:pos="36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 0 0 0 0 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1" w:right="399" w:bottom="0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P. Oppenheimer Investment Parternship, LP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Carl K. Oppenheimer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Managing Member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11/02/2026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Oppenheimer-Close Investment Partnership, LP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Carl K. Oppenheimer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Managing Member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11/02/2026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Oppenheimer + Close, LLC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Carl K. Oppenheimer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Managing Member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11/02/2026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Oppvest, LLC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Carl K. Oppenheimer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Managing Member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11/02/2026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Carl K. Oppenheimer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Carl K. Oppenheimer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0" w:gutter="0" w:footer="0" w:header="0"/>
          <w:type w:val="continuous"/>
        </w:sectPr>
      </w:pPr>
    </w:p>
    <w:bookmarkStart w:id="6" w:name="page7"/>
    <w:bookmarkEnd w:id="6"/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Name/Title: Managing Member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8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11/02/2026</w:t>
      </w:r>
    </w:p>
    <w:sectPr>
      <w:pgSz w:w="11900" w:h="16838" w:orient="portrait"/>
      <w:cols w:equalWidth="0" w:num="1">
        <w:col w:w="9019"/>
      </w:cols>
      <w:pgMar w:left="1440" w:top="1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507ED7AB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2EB141F2"/>
    <w:multiLevelType w:val="hybridMultilevel"/>
    <w:lvl w:ilvl="0">
      <w:lvlJc w:val="left"/>
      <w:lvlText w:val="%1"/>
      <w:numFmt w:val="decimal"/>
      <w:start w:val="12"/>
    </w:lvl>
  </w:abstractNum>
  <w:abstractNum w:abstractNumId="3">
    <w:nsid w:val="41B71EFB"/>
    <w:multiLevelType w:val="hybridMultilevel"/>
    <w:lvl w:ilvl="0">
      <w:lvlJc w:val="left"/>
      <w:lvlText w:val="2"/>
      <w:numFmt w:val="bullet"/>
      <w:start w:val="1"/>
    </w:lvl>
  </w:abstractNum>
  <w:abstractNum w:abstractNumId="4">
    <w:nsid w:val="79E2A9E3"/>
    <w:multiLevelType w:val="hybridMultilevel"/>
    <w:lvl w:ilvl="0">
      <w:lvlJc w:val="left"/>
      <w:lvlText w:val="2"/>
      <w:numFmt w:val="bullet"/>
      <w:start w:val="1"/>
    </w:lvl>
  </w:abstractNum>
  <w:abstractNum w:abstractNumId="5">
    <w:nsid w:val="7545E146"/>
    <w:multiLevelType w:val="hybridMultilevel"/>
    <w:lvl w:ilvl="0">
      <w:lvlJc w:val="left"/>
      <w:lvlText w:val="3"/>
      <w:numFmt w:val="bullet"/>
      <w:start w:val="1"/>
    </w:lvl>
  </w:abstractNum>
  <w:abstractNum w:abstractNumId="6">
    <w:nsid w:val="515F007C"/>
    <w:multiLevelType w:val="hybridMultilevel"/>
    <w:lvl w:ilvl="0">
      <w:lvlJc w:val="left"/>
      <w:lvlText w:val="9"/>
      <w:numFmt w:val="bullet"/>
      <w:start w:val="1"/>
    </w:lvl>
  </w:abstractNum>
  <w:abstractNum w:abstractNumId="7">
    <w:nsid w:val="5BD062C2"/>
    <w:multiLevelType w:val="hybridMultilevel"/>
    <w:lvl w:ilvl="0">
      <w:lvlJc w:val="left"/>
      <w:lvlText w:val="(%1)"/>
      <w:numFmt w:val="lowerLetter"/>
      <w:start w:val="2"/>
    </w:lvl>
  </w:abstractNum>
  <w:abstractNum w:abstractNumId="8">
    <w:nsid w:val="12200854"/>
    <w:multiLevelType w:val="hybridMultilevel"/>
    <w:lvl w:ilvl="0">
      <w:lvlJc w:val="left"/>
      <w:lvlText w:val="(%1)"/>
      <w:numFmt w:val="lowerLetter"/>
      <w:start w:val="3"/>
    </w:lvl>
  </w:abstractNum>
  <w:abstractNum w:abstractNumId="9">
    <w:nsid w:val="4DB127F8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2026-11-02T15:24:55Z</dcterms:created>
  <dcterms:modified xsi:type="dcterms:W3CDTF">2026-11-02T15:24:55Z</dcterms:modified>
</cp:coreProperties>
</file>